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06C" w:rsidRDefault="007B4E70" w:rsidP="00787712">
      <w:pPr>
        <w:pStyle w:val="Title"/>
        <w:jc w:val="center"/>
      </w:pPr>
      <w:r>
        <w:t>bruinx</w:t>
      </w:r>
      <w:r w:rsidR="00787712">
        <w:t xml:space="preserve"> DASHBOARD</w:t>
      </w:r>
      <w:r w:rsidR="0025606C">
        <w:t xml:space="preserve"> USER Guide</w:t>
      </w:r>
    </w:p>
    <w:p w:rsidR="0025606C" w:rsidRDefault="0025606C" w:rsidP="0025606C">
      <w:pPr>
        <w:pStyle w:val="Heading1"/>
      </w:pPr>
      <w:r>
        <w:t>iNTRODUCTION</w:t>
      </w:r>
    </w:p>
    <w:p w:rsidR="0025606C" w:rsidRPr="0025606C" w:rsidRDefault="007B4E70" w:rsidP="007C58FA">
      <w:proofErr w:type="spellStart"/>
      <w:r>
        <w:t>BruinX</w:t>
      </w:r>
      <w:proofErr w:type="spellEnd"/>
      <w:r w:rsidR="0025606C" w:rsidRPr="0025606C">
        <w:t xml:space="preserve"> Dashboards are interactive visual modules that synthesize and aggregate </w:t>
      </w:r>
      <w:r w:rsidR="0025606C">
        <w:t>institutional data</w:t>
      </w:r>
      <w:r w:rsidR="005845E8">
        <w:t xml:space="preserve"> about UCLA students, </w:t>
      </w:r>
      <w:r w:rsidR="0025606C" w:rsidRPr="0025606C">
        <w:t>faculty</w:t>
      </w:r>
      <w:r w:rsidR="005845E8">
        <w:t>, and staff</w:t>
      </w:r>
      <w:r w:rsidR="00B76574">
        <w:t>. The Dashboards</w:t>
      </w:r>
      <w:r w:rsidR="00A43A00">
        <w:t>, which provide university-wide demographic data that can be filtered,</w:t>
      </w:r>
      <w:r w:rsidR="00B76574">
        <w:t xml:space="preserve"> </w:t>
      </w:r>
      <w:r w:rsidR="0025606C">
        <w:t>offer</w:t>
      </w:r>
      <w:r w:rsidR="0025606C" w:rsidRPr="0025606C">
        <w:t xml:space="preserve"> a common reference point for measuring and evaluating </w:t>
      </w:r>
      <w:r w:rsidR="00A43A00">
        <w:t xml:space="preserve">crucial features of the </w:t>
      </w:r>
      <w:r w:rsidR="0025606C" w:rsidRPr="0025606C">
        <w:t>University.</w:t>
      </w:r>
    </w:p>
    <w:p w:rsidR="0025606C" w:rsidRDefault="0025606C" w:rsidP="007C58FA">
      <w:r>
        <w:t>For general i</w:t>
      </w:r>
      <w:r w:rsidR="007B4E70">
        <w:t xml:space="preserve">nformation about the </w:t>
      </w:r>
      <w:proofErr w:type="spellStart"/>
      <w:r w:rsidR="007B4E70">
        <w:t>BruinX</w:t>
      </w:r>
      <w:proofErr w:type="spellEnd"/>
      <w:r>
        <w:t xml:space="preserve"> Dashbo</w:t>
      </w:r>
      <w:r w:rsidR="005845E8">
        <w:t>ards, please refer to the</w:t>
      </w:r>
      <w:r>
        <w:t xml:space="preserve"> frequently answer</w:t>
      </w:r>
      <w:r w:rsidR="008754A4">
        <w:t xml:space="preserve">ed questions factsheet on the </w:t>
      </w:r>
      <w:proofErr w:type="spellStart"/>
      <w:r w:rsidR="008754A4">
        <w:t>BruinX</w:t>
      </w:r>
      <w:proofErr w:type="spellEnd"/>
      <w:r w:rsidR="008754A4">
        <w:t xml:space="preserve"> Dashboard landing page</w:t>
      </w:r>
      <w:r>
        <w:t xml:space="preserve">. </w:t>
      </w:r>
    </w:p>
    <w:p w:rsidR="00F44323" w:rsidRDefault="00F44323" w:rsidP="007C58FA"/>
    <w:p w:rsidR="0025606C" w:rsidRDefault="002C39D1" w:rsidP="0025606C">
      <w:pPr>
        <w:pStyle w:val="Heading1"/>
      </w:pPr>
      <w:r>
        <w:t xml:space="preserve">how to </w:t>
      </w:r>
      <w:r w:rsidR="00787712">
        <w:t>access dashboards</w:t>
      </w:r>
    </w:p>
    <w:p w:rsidR="00A43A00" w:rsidRDefault="00A43A00" w:rsidP="009051B8">
      <w:pPr>
        <w:rPr>
          <w:noProof/>
        </w:rPr>
      </w:pPr>
      <w:r>
        <w:rPr>
          <w:noProof/>
        </w:rPr>
        <w:t>Public BruinX Dashboards are accessible via the following web address: &lt;</w:t>
      </w:r>
      <w:hyperlink r:id="rId8" w:history="1">
        <w:r w:rsidR="00787712" w:rsidRPr="00A43A00">
          <w:rPr>
            <w:rStyle w:val="Hyperlink"/>
            <w:noProof/>
          </w:rPr>
          <w:t>https://equity.ucla.ed</w:t>
        </w:r>
        <w:r w:rsidR="00B61887" w:rsidRPr="00A43A00">
          <w:rPr>
            <w:rStyle w:val="Hyperlink"/>
            <w:noProof/>
          </w:rPr>
          <w:t>u/pu</w:t>
        </w:r>
        <w:r w:rsidR="00B61887" w:rsidRPr="00A43A00">
          <w:rPr>
            <w:rStyle w:val="Hyperlink"/>
            <w:noProof/>
          </w:rPr>
          <w:t>b</w:t>
        </w:r>
        <w:r w:rsidR="00B61887" w:rsidRPr="00A43A00">
          <w:rPr>
            <w:rStyle w:val="Hyperlink"/>
            <w:noProof/>
          </w:rPr>
          <w:t>lic_accountability/brui</w:t>
        </w:r>
        <w:r w:rsidR="00B61887" w:rsidRPr="00A43A00">
          <w:rPr>
            <w:rStyle w:val="Hyperlink"/>
            <w:noProof/>
          </w:rPr>
          <w:t>n</w:t>
        </w:r>
        <w:r w:rsidR="00B61887" w:rsidRPr="00A43A00">
          <w:rPr>
            <w:rStyle w:val="Hyperlink"/>
            <w:noProof/>
          </w:rPr>
          <w:t>x-dashboards</w:t>
        </w:r>
      </w:hyperlink>
      <w:r>
        <w:rPr>
          <w:noProof/>
        </w:rPr>
        <w:t xml:space="preserve">&gt;.  </w:t>
      </w:r>
    </w:p>
    <w:p w:rsidR="00262E3B" w:rsidRDefault="00262E3B" w:rsidP="009051B8">
      <w:pPr>
        <w:rPr>
          <w:noProof/>
        </w:rPr>
      </w:pPr>
      <w:r>
        <w:rPr>
          <w:noProof/>
        </w:rPr>
        <w:t xml:space="preserve">Alternatively, the BruinX Dashboards are accessible from the Office of Equity, Diversity, and Inclusion’s website: </w:t>
      </w:r>
      <w:hyperlink r:id="rId9" w:history="1">
        <w:r w:rsidRPr="00D73963">
          <w:rPr>
            <w:rStyle w:val="Hyperlink"/>
            <w:noProof/>
          </w:rPr>
          <w:t>https://equity.ucla.edu</w:t>
        </w:r>
      </w:hyperlink>
      <w:r>
        <w:rPr>
          <w:noProof/>
        </w:rPr>
        <w:t xml:space="preserve"> and by clicking on the tab labeled “Public Accountability.” </w:t>
      </w:r>
    </w:p>
    <w:p w:rsidR="00262E3B" w:rsidRDefault="00262E3B" w:rsidP="009051B8">
      <w:pPr>
        <w:rPr>
          <w:noProof/>
        </w:rPr>
      </w:pPr>
      <w:r>
        <w:rPr>
          <w:noProof/>
        </w:rPr>
        <w:t xml:space="preserve">On this BruinX Dashboards’ homepage, you  have the option of viewing either Student, Staff, or Faculty data. There are also links for additional resources and other campus demographic information. </w:t>
      </w:r>
    </w:p>
    <w:p w:rsidR="00673402" w:rsidRDefault="00673402" w:rsidP="009051B8">
      <w:pPr>
        <w:rPr>
          <w:noProof/>
        </w:rPr>
      </w:pPr>
      <w:r>
        <w:rPr>
          <w:noProof/>
        </w:rPr>
        <w:drawing>
          <wp:inline distT="0" distB="0" distL="0" distR="0">
            <wp:extent cx="5943600" cy="2183240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ruinX Dashboards Homepage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57"/>
                    <a:stretch/>
                  </pic:blipFill>
                  <pic:spPr bwMode="auto">
                    <a:xfrm>
                      <a:off x="0" y="0"/>
                      <a:ext cx="5943600" cy="2183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7712" w:rsidRDefault="002C39D1" w:rsidP="009051B8">
      <w:pPr>
        <w:pStyle w:val="Heading1"/>
      </w:pPr>
      <w:r>
        <w:t xml:space="preserve">how to </w:t>
      </w:r>
      <w:r w:rsidR="00537C95">
        <w:t>explore</w:t>
      </w:r>
      <w:r w:rsidR="00C43717">
        <w:t xml:space="preserve"> dashboards</w:t>
      </w:r>
    </w:p>
    <w:p w:rsidR="00673402" w:rsidRDefault="00787712" w:rsidP="00787712">
      <w:r>
        <w:t xml:space="preserve">Once </w:t>
      </w:r>
      <w:r w:rsidR="00673402">
        <w:t>you’ve chosen either Student, Staff, or Faculty</w:t>
      </w:r>
      <w:r>
        <w:t>, you</w:t>
      </w:r>
      <w:r w:rsidR="00673402">
        <w:t xml:space="preserve"> can choose which set of data you would like to view. For example, under the “Student Dashboards” link, you can view either “Student Enrollment Headcount” or “Undergraduate Admissions.” </w:t>
      </w:r>
    </w:p>
    <w:p w:rsidR="00787712" w:rsidRDefault="00673402" w:rsidP="00787712">
      <w:r>
        <w:t>After making a selection, you</w:t>
      </w:r>
      <w:r w:rsidR="00787712">
        <w:t xml:space="preserve"> should be directed to a </w:t>
      </w:r>
      <w:r>
        <w:t>page</w:t>
      </w:r>
      <w:r w:rsidR="00787712">
        <w:t xml:space="preserve"> where you will see data visualizations </w:t>
      </w:r>
      <w:r w:rsidR="00A43A00">
        <w:t>and several</w:t>
      </w:r>
      <w:r w:rsidR="00787712">
        <w:t xml:space="preserve"> built-in filters</w:t>
      </w:r>
      <w:r w:rsidR="00571538">
        <w:t xml:space="preserve"> that enable you to </w:t>
      </w:r>
      <w:r w:rsidR="00787712">
        <w:t xml:space="preserve">manipulate </w:t>
      </w:r>
      <w:r w:rsidR="00571538">
        <w:t xml:space="preserve">the data </w:t>
      </w:r>
      <w:r w:rsidR="00787712">
        <w:t xml:space="preserve">in any way you’d like. </w:t>
      </w:r>
      <w:r w:rsidR="00571538">
        <w:t xml:space="preserve"> We encourage users to </w:t>
      </w:r>
      <w:r w:rsidR="00787712">
        <w:t>take some time to explore – you can’t break the program</w:t>
      </w:r>
      <w:r w:rsidR="00571538">
        <w:t xml:space="preserve">! </w:t>
      </w:r>
    </w:p>
    <w:p w:rsidR="00571538" w:rsidRDefault="00571538" w:rsidP="00787712">
      <w:pPr>
        <w:spacing w:beforeAutospacing="1" w:after="100" w:afterAutospacing="1" w:line="240" w:lineRule="auto"/>
      </w:pPr>
      <w:r>
        <w:lastRenderedPageBreak/>
        <w:t xml:space="preserve">Over the next several pages, we explain various ways to read and manipulate the Dashboards.  As an example, we’ve taken screenshots of the </w:t>
      </w:r>
      <w:r w:rsidR="00787712">
        <w:t>Student Enrollment Dashboard</w:t>
      </w:r>
      <w:r>
        <w:t xml:space="preserve">. </w:t>
      </w:r>
    </w:p>
    <w:p w:rsidR="00787712" w:rsidRDefault="00787712" w:rsidP="00787712">
      <w:pPr>
        <w:spacing w:beforeAutospacing="1" w:after="100" w:afterAutospacing="1" w:line="240" w:lineRule="auto"/>
      </w:pPr>
      <w:r>
        <w:t>This first picture</w:t>
      </w:r>
      <w:r w:rsidR="009051B8">
        <w:t xml:space="preserve"> shows the </w:t>
      </w:r>
      <w:r w:rsidR="00F44323">
        <w:t>data visualization that you should see</w:t>
      </w:r>
      <w:r w:rsidR="00571538">
        <w:t xml:space="preserve"> when you </w:t>
      </w:r>
      <w:r w:rsidR="001A4E0C">
        <w:t>select the</w:t>
      </w:r>
      <w:r>
        <w:t xml:space="preserve"> Student Enrollment Dashboard</w:t>
      </w:r>
      <w:r w:rsidR="00571538">
        <w:t>:</w:t>
      </w:r>
    </w:p>
    <w:p w:rsidR="001A4E0C" w:rsidRPr="001A4E0C" w:rsidRDefault="001A4E0C" w:rsidP="00787712">
      <w:pPr>
        <w:spacing w:beforeAutospacing="1" w:after="100" w:afterAutospacing="1" w:line="240" w:lineRule="auto"/>
      </w:pPr>
      <w:r>
        <w:rPr>
          <w:noProof/>
        </w:rPr>
        <w:drawing>
          <wp:inline distT="0" distB="0" distL="0" distR="0">
            <wp:extent cx="5943600" cy="5082540"/>
            <wp:effectExtent l="0" t="0" r="0" b="381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ruinX Student Enrollment Dashboard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538" w:rsidRDefault="00571538">
      <w:r>
        <w:br w:type="page"/>
      </w:r>
    </w:p>
    <w:p w:rsidR="00571538" w:rsidRDefault="00571538" w:rsidP="001F71C9">
      <w:pPr>
        <w:pStyle w:val="Heading1"/>
      </w:pPr>
      <w:r>
        <w:lastRenderedPageBreak/>
        <w:t>How to view the underlying aggregated data</w:t>
      </w:r>
    </w:p>
    <w:p w:rsidR="009051B8" w:rsidRDefault="0013079E" w:rsidP="009051B8">
      <w:pPr>
        <w:spacing w:beforeAutospacing="1" w:after="100" w:afterAutospacing="1" w:line="240" w:lineRule="auto"/>
      </w:pPr>
      <w:r>
        <w:t>H</w:t>
      </w:r>
      <w:r w:rsidR="009051B8">
        <w:t xml:space="preserve">over over the bar graphs to see the aggregated data used to produce the </w:t>
      </w:r>
      <w:r w:rsidR="00571538">
        <w:t xml:space="preserve">particular </w:t>
      </w:r>
      <w:r w:rsidR="009051B8">
        <w:t xml:space="preserve">visualization. For example, in the chart below, the mouse </w:t>
      </w:r>
      <w:r w:rsidR="00571538">
        <w:t xml:space="preserve">is hovering </w:t>
      </w:r>
      <w:r w:rsidR="009051B8">
        <w:t xml:space="preserve">over the </w:t>
      </w:r>
      <w:r w:rsidR="001A4E0C">
        <w:t>blue section</w:t>
      </w:r>
      <w:r w:rsidR="009051B8">
        <w:t xml:space="preserve"> (repr</w:t>
      </w:r>
      <w:r w:rsidR="001A4E0C">
        <w:t xml:space="preserve">esenting Hispanic students) in </w:t>
      </w:r>
      <w:proofErr w:type="gramStart"/>
      <w:r w:rsidR="001A4E0C">
        <w:t>F</w:t>
      </w:r>
      <w:r w:rsidR="009051B8">
        <w:t>all</w:t>
      </w:r>
      <w:proofErr w:type="gramEnd"/>
      <w:r w:rsidR="009051B8">
        <w:t xml:space="preserve"> 2016 of the Fall Enrollments graph. </w:t>
      </w:r>
      <w:r w:rsidR="00571538">
        <w:t xml:space="preserve"> We can now see </w:t>
      </w:r>
      <w:r w:rsidR="009051B8">
        <w:t xml:space="preserve">that 7,761 Hispanic students, representing 17.3% of total student enrollments, were enrolled in fall 2016. </w:t>
      </w:r>
    </w:p>
    <w:p w:rsidR="009051B8" w:rsidRDefault="001A4E0C" w:rsidP="00C43717">
      <w:pPr>
        <w:spacing w:beforeAutospacing="1" w:after="100" w:afterAutospacing="1" w:line="240" w:lineRule="auto"/>
      </w:pPr>
      <w:r>
        <w:rPr>
          <w:noProof/>
        </w:rPr>
        <w:drawing>
          <wp:inline distT="0" distB="0" distL="0" distR="0">
            <wp:extent cx="5943600" cy="505650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Capture 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5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1B8" w:rsidRDefault="009051B8" w:rsidP="00C43717">
      <w:pPr>
        <w:spacing w:beforeAutospacing="1" w:after="100" w:afterAutospacing="1" w:line="240" w:lineRule="auto"/>
      </w:pPr>
    </w:p>
    <w:p w:rsidR="009051B8" w:rsidRDefault="009051B8" w:rsidP="00C43717">
      <w:pPr>
        <w:spacing w:beforeAutospacing="1" w:after="100" w:afterAutospacing="1" w:line="240" w:lineRule="auto"/>
      </w:pPr>
    </w:p>
    <w:p w:rsidR="009051B8" w:rsidRDefault="009051B8" w:rsidP="00C43717">
      <w:pPr>
        <w:spacing w:beforeAutospacing="1" w:after="100" w:afterAutospacing="1" w:line="240" w:lineRule="auto"/>
      </w:pPr>
    </w:p>
    <w:p w:rsidR="009051B8" w:rsidRDefault="009051B8" w:rsidP="00C43717">
      <w:pPr>
        <w:spacing w:beforeAutospacing="1" w:after="100" w:afterAutospacing="1" w:line="240" w:lineRule="auto"/>
      </w:pPr>
    </w:p>
    <w:p w:rsidR="001A4E0C" w:rsidRPr="00837242" w:rsidRDefault="001A4E0C" w:rsidP="00C43717">
      <w:pPr>
        <w:spacing w:beforeAutospacing="1" w:after="100" w:afterAutospacing="1" w:line="240" w:lineRule="auto"/>
      </w:pPr>
    </w:p>
    <w:p w:rsidR="00C43717" w:rsidRDefault="002C39D1" w:rsidP="00787712">
      <w:pPr>
        <w:pStyle w:val="Heading1"/>
        <w:rPr>
          <w:rFonts w:eastAsia="Times New Roman"/>
        </w:rPr>
      </w:pPr>
      <w:r>
        <w:rPr>
          <w:rFonts w:eastAsia="Times New Roman"/>
        </w:rPr>
        <w:lastRenderedPageBreak/>
        <w:t xml:space="preserve">how to </w:t>
      </w:r>
      <w:r w:rsidR="00C43717">
        <w:rPr>
          <w:rFonts w:eastAsia="Times New Roman"/>
        </w:rPr>
        <w:t xml:space="preserve">change the way data are displayed </w:t>
      </w:r>
    </w:p>
    <w:p w:rsidR="00787712" w:rsidRDefault="00571538" w:rsidP="00787712">
      <w:r>
        <w:t xml:space="preserve">You can alter the displayed data by manipulating </w:t>
      </w:r>
      <w:r w:rsidR="001F71C9">
        <w:t>the tab</w:t>
      </w:r>
      <w:r>
        <w:t xml:space="preserve">s </w:t>
      </w:r>
      <w:r w:rsidR="00787712">
        <w:t xml:space="preserve">near the top of the page. </w:t>
      </w:r>
      <w:r w:rsidR="00F44323">
        <w:t xml:space="preserve">So far, the examples have displayed </w:t>
      </w:r>
      <w:r>
        <w:t xml:space="preserve">data in </w:t>
      </w:r>
      <w:r w:rsidR="00787712">
        <w:t>the Student Enrollment Dashboard</w:t>
      </w:r>
      <w:r>
        <w:t xml:space="preserve"> </w:t>
      </w:r>
      <w:bookmarkStart w:id="0" w:name="_GoBack"/>
      <w:bookmarkEnd w:id="0"/>
      <w:r w:rsidR="00787712">
        <w:t>by race/ethnicity</w:t>
      </w:r>
      <w:r>
        <w:t xml:space="preserve">.  This means that </w:t>
      </w:r>
      <w:r w:rsidR="00787712">
        <w:t>the colors inside the bars represent various racial/ethnic groups.</w:t>
      </w:r>
    </w:p>
    <w:p w:rsidR="00787712" w:rsidRDefault="00787712" w:rsidP="00787712">
      <w:r>
        <w:t>To view the data different</w:t>
      </w:r>
      <w:r w:rsidR="001F6139">
        <w:t xml:space="preserve">ly, for instance by gender instead of race/ethnicity, </w:t>
      </w:r>
      <w:r>
        <w:t>click on the Gender tab. Once you do this, the color</w:t>
      </w:r>
      <w:r w:rsidR="009051B8">
        <w:t>s inside the bars will change to represent</w:t>
      </w:r>
      <w:r>
        <w:t xml:space="preserve"> Gender </w:t>
      </w:r>
      <w:r w:rsidR="001F6139">
        <w:t xml:space="preserve">breakdowns by </w:t>
      </w:r>
      <w:r w:rsidR="001F71C9">
        <w:t>term/</w:t>
      </w:r>
      <w:r w:rsidR="001F6139">
        <w:t>year of enrollment</w:t>
      </w:r>
      <w:r w:rsidR="009051B8">
        <w:t>. The picture below shows the Student Enrollment Dashboard displayed in terms of gender</w:t>
      </w:r>
      <w:r>
        <w:t xml:space="preserve">. </w:t>
      </w:r>
    </w:p>
    <w:p w:rsidR="008C1ED4" w:rsidRDefault="008C1ED4" w:rsidP="0078771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639254</wp:posOffset>
                </wp:positionH>
                <wp:positionV relativeFrom="paragraph">
                  <wp:posOffset>200612</wp:posOffset>
                </wp:positionV>
                <wp:extent cx="580445" cy="309825"/>
                <wp:effectExtent l="38100" t="0" r="29210" b="5270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0445" cy="309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103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50.35pt;margin-top:15.8pt;width:45.7pt;height:24.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" strokecolor="#ed7d31 [3205]" strokeweight="1.5pt">
                <v:stroke endarrow="block" joinstyle="miter"/>
              </v:shape>
            </w:pict>
          </mc:Fallback>
        </mc:AlternateContent>
      </w:r>
    </w:p>
    <w:p w:rsidR="008C1ED4" w:rsidRDefault="008C1ED4" w:rsidP="00787712">
      <w:r>
        <w:rPr>
          <w:noProof/>
        </w:rPr>
        <w:drawing>
          <wp:inline distT="0" distB="0" distL="0" distR="0">
            <wp:extent cx="5943600" cy="5235575"/>
            <wp:effectExtent l="0" t="0" r="0" b="317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BruinX Student Enrollment Dashboards - Gender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3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712" w:rsidRDefault="00787712" w:rsidP="007C58FA"/>
    <w:p w:rsidR="009051B8" w:rsidRDefault="009051B8" w:rsidP="007C58FA"/>
    <w:p w:rsidR="008C1ED4" w:rsidRDefault="008C1ED4" w:rsidP="007C58FA"/>
    <w:p w:rsidR="00787712" w:rsidRDefault="002C39D1" w:rsidP="009051B8">
      <w:pPr>
        <w:pStyle w:val="Heading1"/>
      </w:pPr>
      <w:r>
        <w:lastRenderedPageBreak/>
        <w:t xml:space="preserve">how to </w:t>
      </w:r>
      <w:r w:rsidR="007C58FA">
        <w:t>change what</w:t>
      </w:r>
      <w:r w:rsidR="00C43717">
        <w:t xml:space="preserve"> data are displayed </w:t>
      </w:r>
    </w:p>
    <w:p w:rsidR="00787712" w:rsidRPr="007C58FA" w:rsidRDefault="00787712" w:rsidP="00787712">
      <w:r>
        <w:t xml:space="preserve">All </w:t>
      </w:r>
      <w:r w:rsidR="001F6139">
        <w:t>D</w:t>
      </w:r>
      <w:r>
        <w:t xml:space="preserve">ashboards have built-in filters </w:t>
      </w:r>
      <w:r w:rsidR="001F6139">
        <w:t>that enable you to further manipulate the data</w:t>
      </w:r>
      <w:r>
        <w:t xml:space="preserve">. </w:t>
      </w:r>
      <w:r w:rsidR="001F6139">
        <w:t xml:space="preserve"> As a default, no filters are selected and the data are aggregated </w:t>
      </w:r>
      <w:r>
        <w:t xml:space="preserve">university-wide. </w:t>
      </w:r>
      <w:r w:rsidR="001F6139">
        <w:t xml:space="preserve"> </w:t>
      </w:r>
      <w:r>
        <w:t xml:space="preserve">Using filters, you can isolate groups of interest. </w:t>
      </w:r>
      <w:r w:rsidR="001F6139">
        <w:t xml:space="preserve"> In the Student Enrollment Dashboard, built-in filters al</w:t>
      </w:r>
      <w:r w:rsidR="002278C6">
        <w:t>low you to select school/</w:t>
      </w:r>
      <w:r w:rsidR="001F6139">
        <w:t xml:space="preserve">division and student level.  </w:t>
      </w:r>
      <w:r>
        <w:t xml:space="preserve">    </w:t>
      </w:r>
    </w:p>
    <w:p w:rsidR="003B3FA0" w:rsidRDefault="001F6139">
      <w:r>
        <w:t>To select a filter, c</w:t>
      </w:r>
      <w:r w:rsidR="00787712">
        <w:t>lick</w:t>
      </w:r>
      <w:r>
        <w:t xml:space="preserve"> </w:t>
      </w:r>
      <w:r w:rsidR="00787712">
        <w:t>on the arrow next to a field name and check the box next to the value</w:t>
      </w:r>
      <w:r>
        <w:t>(s)</w:t>
      </w:r>
      <w:r w:rsidR="00787712">
        <w:t xml:space="preserve"> you wish to see. Once you select a filter, the visualization changes to re</w:t>
      </w:r>
      <w:r w:rsidR="003B3FA0">
        <w:t xml:space="preserve">flect those data. </w:t>
      </w:r>
      <w:r>
        <w:t xml:space="preserve"> </w:t>
      </w:r>
      <w:r w:rsidR="003B3FA0">
        <w:t xml:space="preserve">In the </w:t>
      </w:r>
      <w:r>
        <w:t xml:space="preserve">screenshot </w:t>
      </w:r>
      <w:r w:rsidR="003B3FA0">
        <w:t>below</w:t>
      </w:r>
      <w:r>
        <w:t>,</w:t>
      </w:r>
      <w:r w:rsidR="00787712">
        <w:t xml:space="preserve"> </w:t>
      </w:r>
      <w:r>
        <w:t xml:space="preserve">the </w:t>
      </w:r>
      <w:r w:rsidR="002278C6">
        <w:t xml:space="preserve">Humanities Division </w:t>
      </w:r>
      <w:r>
        <w:t>has been</w:t>
      </w:r>
      <w:r w:rsidR="003B3FA0">
        <w:t xml:space="preserve"> selected</w:t>
      </w:r>
      <w:r w:rsidR="00787712">
        <w:t xml:space="preserve">. </w:t>
      </w:r>
    </w:p>
    <w:p w:rsidR="00787712" w:rsidRDefault="001F6139" w:rsidP="0078771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CC1C40" wp14:editId="2164A389">
                <wp:simplePos x="0" y="0"/>
                <wp:positionH relativeFrom="column">
                  <wp:posOffset>1334826</wp:posOffset>
                </wp:positionH>
                <wp:positionV relativeFrom="paragraph">
                  <wp:posOffset>102814</wp:posOffset>
                </wp:positionV>
                <wp:extent cx="890546" cy="500076"/>
                <wp:effectExtent l="38100" t="0" r="24130" b="5270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0546" cy="5000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DFC3B" id="Straight Arrow Connector 7" o:spid="_x0000_s1026" type="#_x0000_t32" style="position:absolute;margin-left:105.1pt;margin-top:8.1pt;width:70.1pt;height:39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" strokecolor="#ed7d31 [3205]" strokeweight="1.5pt">
                <v:stroke endarrow="block" joinstyle="miter"/>
              </v:shape>
            </w:pict>
          </mc:Fallback>
        </mc:AlternateContent>
      </w:r>
      <w:r w:rsidR="002278C6">
        <w:rPr>
          <w:noProof/>
        </w:rPr>
        <w:drawing>
          <wp:inline distT="0" distB="0" distL="0" distR="0">
            <wp:extent cx="5943600" cy="5232400"/>
            <wp:effectExtent l="0" t="0" r="0" b="63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Dashboards - Selecting Humanities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3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139" w:rsidRDefault="001F6139">
      <w:r>
        <w:br w:type="page"/>
      </w:r>
    </w:p>
    <w:p w:rsidR="002278C6" w:rsidRDefault="001F6139" w:rsidP="00492812">
      <w:r>
        <w:lastRenderedPageBreak/>
        <w:t>To gain an even more granular look, you can use multiple filters at once. For example, if you wish to view enrollment tre</w:t>
      </w:r>
      <w:r w:rsidR="001F71C9">
        <w:t xml:space="preserve">nds for </w:t>
      </w:r>
      <w:r w:rsidR="002278C6">
        <w:t>Graduate students in the Humanities Division</w:t>
      </w:r>
      <w:r>
        <w:t>, you</w:t>
      </w:r>
      <w:r w:rsidR="001F71C9">
        <w:t xml:space="preserve"> may do so using both the </w:t>
      </w:r>
      <w:r w:rsidR="002278C6">
        <w:t xml:space="preserve">Student Level </w:t>
      </w:r>
      <w:r w:rsidR="001F71C9">
        <w:t xml:space="preserve">and </w:t>
      </w:r>
      <w:r w:rsidR="002278C6">
        <w:t xml:space="preserve">School/Division </w:t>
      </w:r>
      <w:r>
        <w:t xml:space="preserve">filters. </w:t>
      </w:r>
      <w:r w:rsidRPr="001F6139">
        <w:t xml:space="preserve"> </w:t>
      </w:r>
    </w:p>
    <w:p w:rsidR="00492812" w:rsidRDefault="001F6139" w:rsidP="00492812">
      <w:r>
        <w:t>You can also select multiple values within a single filter.  For instance</w:t>
      </w:r>
      <w:r w:rsidR="00492812">
        <w:t xml:space="preserve">, </w:t>
      </w:r>
      <w:r>
        <w:t xml:space="preserve">you can view aggregated data from </w:t>
      </w:r>
      <w:r w:rsidR="002278C6">
        <w:t xml:space="preserve">the Humanities and the Social Sciences divisions </w:t>
      </w:r>
      <w:r>
        <w:t xml:space="preserve">by selecting the box next to each </w:t>
      </w:r>
      <w:r w:rsidR="002278C6">
        <w:t>Division’s name in the School/Division</w:t>
      </w:r>
      <w:r>
        <w:t xml:space="preserve"> filter</w:t>
      </w:r>
      <w:r w:rsidR="00492812">
        <w:t xml:space="preserve">. </w:t>
      </w:r>
      <w:r>
        <w:t xml:space="preserve"> </w:t>
      </w:r>
      <w:r w:rsidR="00492812">
        <w:t xml:space="preserve"> </w:t>
      </w:r>
    </w:p>
    <w:p w:rsidR="00492812" w:rsidRPr="00AA6A30" w:rsidRDefault="001F6139" w:rsidP="00492812">
      <w:r>
        <w:t xml:space="preserve">Currently, there is no </w:t>
      </w:r>
      <w:r w:rsidR="00492812">
        <w:t>filter for term or academic year</w:t>
      </w:r>
      <w:r>
        <w:t xml:space="preserve">.  However, </w:t>
      </w:r>
      <w:r w:rsidR="00492812">
        <w:t>you may narrow the number of terms and/or years in the visualization by clicking on a term/year on the horizontal X-axis. Once the value is highlighted, right click your mouse and a menu will appear. In this menu</w:t>
      </w:r>
      <w:r w:rsidR="00E87ADB">
        <w:t>,</w:t>
      </w:r>
      <w:r w:rsidR="00492812">
        <w:t xml:space="preserve"> you have the options to “Keep </w:t>
      </w:r>
      <w:proofErr w:type="gramStart"/>
      <w:r w:rsidR="00492812">
        <w:t>Only</w:t>
      </w:r>
      <w:proofErr w:type="gramEnd"/>
      <w:r w:rsidR="00492812">
        <w:t>” the selected term/year or “Exclude” the selected term/year.</w:t>
      </w:r>
    </w:p>
    <w:p w:rsidR="00492812" w:rsidRDefault="00E87ADB" w:rsidP="0049281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236893" wp14:editId="426F9576">
                <wp:simplePos x="0" y="0"/>
                <wp:positionH relativeFrom="column">
                  <wp:posOffset>2981297</wp:posOffset>
                </wp:positionH>
                <wp:positionV relativeFrom="paragraph">
                  <wp:posOffset>4220210</wp:posOffset>
                </wp:positionV>
                <wp:extent cx="890546" cy="500076"/>
                <wp:effectExtent l="38100" t="0" r="24130" b="5270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0546" cy="5000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3D3AD" id="Straight Arrow Connector 9" o:spid="_x0000_s1026" type="#_x0000_t32" style="position:absolute;margin-left:234.75pt;margin-top:332.3pt;width:70.1pt;height:39.4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" strokecolor="#ed7d31 [3205]" strokeweight="1.5pt">
                <v:stroke endarrow="block" joinstyle="miter"/>
              </v:shape>
            </w:pict>
          </mc:Fallback>
        </mc:AlternateContent>
      </w:r>
      <w:r w:rsidR="002278C6">
        <w:rPr>
          <w:noProof/>
        </w:rPr>
        <w:drawing>
          <wp:inline distT="0" distB="0" distL="0" distR="0">
            <wp:extent cx="5943600" cy="53594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Dashboards - Selecting Year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5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99A" w:rsidRDefault="004C199A" w:rsidP="00492812"/>
    <w:p w:rsidR="004C199A" w:rsidRDefault="004C199A" w:rsidP="00492812"/>
    <w:p w:rsidR="00787712" w:rsidRDefault="002C39D1" w:rsidP="001F71C9">
      <w:pPr>
        <w:pStyle w:val="Heading1"/>
      </w:pPr>
      <w:r>
        <w:lastRenderedPageBreak/>
        <w:t xml:space="preserve">how to </w:t>
      </w:r>
      <w:r w:rsidR="00787712">
        <w:t>reset filters</w:t>
      </w:r>
    </w:p>
    <w:p w:rsidR="00E87ADB" w:rsidRDefault="00787712" w:rsidP="007C58FA">
      <w:r>
        <w:t xml:space="preserve">To remove filters one at a time, hover over a field and click on the funnel with a red ‘X’ next to it. To reset all filters and return to </w:t>
      </w:r>
      <w:r w:rsidR="00E87ADB">
        <w:t>default screen</w:t>
      </w:r>
      <w:r>
        <w:t>, scroll to the bottom of the screen and click “Revert.</w:t>
      </w:r>
      <w:r w:rsidR="00E87ADB">
        <w:t>”</w:t>
      </w:r>
      <w:r>
        <w:t xml:space="preserve"> </w:t>
      </w:r>
    </w:p>
    <w:p w:rsidR="00E87ADB" w:rsidRDefault="00787712" w:rsidP="007C58FA">
      <w:r>
        <w:t xml:space="preserve">You can also use the “Undo” button at the bottom of the screen. Use this rather than the back button in your web browser.   </w:t>
      </w:r>
    </w:p>
    <w:p w:rsidR="00372D56" w:rsidRDefault="004C199A" w:rsidP="007C58F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9D8C21" wp14:editId="271597A5">
                <wp:simplePos x="0" y="0"/>
                <wp:positionH relativeFrom="column">
                  <wp:posOffset>1169670</wp:posOffset>
                </wp:positionH>
                <wp:positionV relativeFrom="paragraph">
                  <wp:posOffset>4573629</wp:posOffset>
                </wp:positionV>
                <wp:extent cx="890546" cy="500076"/>
                <wp:effectExtent l="38100" t="0" r="24130" b="5270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0546" cy="500076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04145" id="Straight Arrow Connector 12" o:spid="_x0000_s1026" type="#_x0000_t32" style="position:absolute;margin-left:92.1pt;margin-top:360.15pt;width:70.1pt;height:39.4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" strokecolor="#ed7d31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9D8C21" wp14:editId="271597A5">
                <wp:simplePos x="0" y="0"/>
                <wp:positionH relativeFrom="column">
                  <wp:posOffset>320868</wp:posOffset>
                </wp:positionH>
                <wp:positionV relativeFrom="paragraph">
                  <wp:posOffset>4564104</wp:posOffset>
                </wp:positionV>
                <wp:extent cx="890546" cy="500076"/>
                <wp:effectExtent l="38100" t="0" r="24130" b="5270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0546" cy="500076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2ED59" id="Straight Arrow Connector 13" o:spid="_x0000_s1026" type="#_x0000_t32" style="position:absolute;margin-left:25.25pt;margin-top:359.4pt;width:70.1pt;height:39.4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" strokecolor="#ed7d31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132405" wp14:editId="7C59BEA9">
                <wp:simplePos x="0" y="0"/>
                <wp:positionH relativeFrom="column">
                  <wp:posOffset>2839113</wp:posOffset>
                </wp:positionH>
                <wp:positionV relativeFrom="paragraph">
                  <wp:posOffset>72335</wp:posOffset>
                </wp:positionV>
                <wp:extent cx="890546" cy="500076"/>
                <wp:effectExtent l="38100" t="0" r="24130" b="5270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0546" cy="500076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CF5E1" id="Straight Arrow Connector 10" o:spid="_x0000_s1026" type="#_x0000_t32" style="position:absolute;margin-left:223.55pt;margin-top:5.7pt;width:70.1pt;height:39.4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" strokecolor="#ed7d31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943600" cy="5254625"/>
            <wp:effectExtent l="0" t="0" r="0" b="317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Dashboards - Undoing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5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7FA" w:rsidRDefault="00DC47FA" w:rsidP="007C58FA"/>
    <w:p w:rsidR="00DC47FA" w:rsidRDefault="00DC47FA" w:rsidP="007C58FA"/>
    <w:p w:rsidR="00DC47FA" w:rsidRDefault="00DC47FA" w:rsidP="007C58FA"/>
    <w:p w:rsidR="002C39D1" w:rsidRDefault="002C39D1" w:rsidP="007C58FA"/>
    <w:p w:rsidR="004C199A" w:rsidRPr="007C58FA" w:rsidRDefault="004C199A" w:rsidP="007C58FA"/>
    <w:p w:rsidR="002D683B" w:rsidRDefault="002C39D1" w:rsidP="002D683B">
      <w:pPr>
        <w:pStyle w:val="Heading1"/>
      </w:pPr>
      <w:r>
        <w:lastRenderedPageBreak/>
        <w:t xml:space="preserve">how to </w:t>
      </w:r>
      <w:r w:rsidR="00C43717">
        <w:t xml:space="preserve">download </w:t>
      </w:r>
      <w:r w:rsidR="007C58FA">
        <w:t>visualization</w:t>
      </w:r>
      <w:r w:rsidR="002D683B">
        <w:t xml:space="preserve">s and </w:t>
      </w:r>
      <w:r>
        <w:t xml:space="preserve">underlying summary </w:t>
      </w:r>
      <w:r w:rsidR="002D683B">
        <w:t>data</w:t>
      </w:r>
    </w:p>
    <w:p w:rsidR="002D683B" w:rsidRDefault="002D683B" w:rsidP="002D683B">
      <w:pPr>
        <w:pStyle w:val="Heading2"/>
      </w:pPr>
      <w:r>
        <w:t>download visualizations as image</w:t>
      </w:r>
    </w:p>
    <w:p w:rsidR="002D683B" w:rsidRDefault="00787712" w:rsidP="00787712">
      <w:r>
        <w:t xml:space="preserve">To download visualizations, scroll to the bottom of the screen and click on the “Download” button. You will see options for PDF and Image. Select </w:t>
      </w:r>
      <w:r w:rsidR="00E87ADB">
        <w:t>“</w:t>
      </w:r>
      <w:r>
        <w:t>PDF</w:t>
      </w:r>
      <w:r w:rsidR="00E87ADB">
        <w:t>”</w:t>
      </w:r>
      <w:r>
        <w:t xml:space="preserve"> if you would like to download visualizations from all tabs (e.g., Race/Ethnicity, Gender, </w:t>
      </w:r>
      <w:proofErr w:type="gramStart"/>
      <w:r>
        <w:t>Pell</w:t>
      </w:r>
      <w:proofErr w:type="gramEnd"/>
      <w:r>
        <w:t xml:space="preserve"> Status) into one document. Select </w:t>
      </w:r>
      <w:r w:rsidR="00E87ADB">
        <w:t>“</w:t>
      </w:r>
      <w:r>
        <w:t>Image</w:t>
      </w:r>
      <w:r w:rsidR="00E87ADB">
        <w:t>”</w:t>
      </w:r>
      <w:r>
        <w:t xml:space="preserve"> i</w:t>
      </w:r>
      <w:r w:rsidR="00993276">
        <w:t>f you would like to download</w:t>
      </w:r>
      <w:r>
        <w:t xml:space="preserve"> visualization</w:t>
      </w:r>
      <w:r w:rsidR="00993276">
        <w:t>s</w:t>
      </w:r>
      <w:r>
        <w:t xml:space="preserve"> from a single tab</w:t>
      </w:r>
      <w:r w:rsidR="00993276">
        <w:t xml:space="preserve"> (e.g., Race/Ethnicity)</w:t>
      </w:r>
      <w:r>
        <w:t xml:space="preserve">.  </w:t>
      </w:r>
    </w:p>
    <w:p w:rsidR="002D683B" w:rsidRDefault="004C199A" w:rsidP="00787712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757C20" wp14:editId="5D27AC11">
                <wp:simplePos x="0" y="0"/>
                <wp:positionH relativeFrom="column">
                  <wp:posOffset>4206184</wp:posOffset>
                </wp:positionH>
                <wp:positionV relativeFrom="paragraph">
                  <wp:posOffset>4747039</wp:posOffset>
                </wp:positionV>
                <wp:extent cx="953605" cy="166977"/>
                <wp:effectExtent l="19050" t="19050" r="37465" b="8128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3605" cy="166977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D2270" id="Straight Arrow Connector 32" o:spid="_x0000_s1026" type="#_x0000_t32" style="position:absolute;margin-left:331.2pt;margin-top:373.8pt;width:75.1pt;height:13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" strokecolor="#ed7d31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943600" cy="5154930"/>
            <wp:effectExtent l="0" t="0" r="0" b="762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Dashboards - Download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5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712" w:rsidRDefault="00787712" w:rsidP="00787712"/>
    <w:sectPr w:rsidR="00787712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283" w:rsidRDefault="00EC1283" w:rsidP="00372D56">
      <w:pPr>
        <w:spacing w:before="0" w:after="0" w:line="240" w:lineRule="auto"/>
      </w:pPr>
      <w:r>
        <w:separator/>
      </w:r>
    </w:p>
  </w:endnote>
  <w:endnote w:type="continuationSeparator" w:id="0">
    <w:p w:rsidR="00EC1283" w:rsidRDefault="00EC1283" w:rsidP="00372D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0228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2D56" w:rsidRDefault="00372D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432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72D56" w:rsidRDefault="00372D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283" w:rsidRDefault="00EC1283" w:rsidP="00372D56">
      <w:pPr>
        <w:spacing w:before="0" w:after="0" w:line="240" w:lineRule="auto"/>
      </w:pPr>
      <w:r>
        <w:separator/>
      </w:r>
    </w:p>
  </w:footnote>
  <w:footnote w:type="continuationSeparator" w:id="0">
    <w:p w:rsidR="00EC1283" w:rsidRDefault="00EC1283" w:rsidP="00372D5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alt="http://onlinehelp.tableau.com/current/server/en-us/Resources/Code/onLoad.png" style="width:.75pt;height:.75pt;visibility:visible;mso-wrap-style:square" o:bullet="t">
        <v:imagedata r:id="rId1" o:title="onLoad"/>
      </v:shape>
    </w:pict>
  </w:numPicBullet>
  <w:abstractNum w:abstractNumId="0" w15:restartNumberingAfterBreak="0">
    <w:nsid w:val="121C667E"/>
    <w:multiLevelType w:val="multilevel"/>
    <w:tmpl w:val="7A6C2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E93107"/>
    <w:multiLevelType w:val="multilevel"/>
    <w:tmpl w:val="15D8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2E3B94"/>
    <w:multiLevelType w:val="hybridMultilevel"/>
    <w:tmpl w:val="9740FC50"/>
    <w:lvl w:ilvl="0" w:tplc="3820AF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000E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7274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F4DE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A080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DA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5003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EC57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C827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029726D"/>
    <w:multiLevelType w:val="multilevel"/>
    <w:tmpl w:val="FBB29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184AF2"/>
    <w:multiLevelType w:val="multilevel"/>
    <w:tmpl w:val="E2A20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BE5DB2"/>
    <w:multiLevelType w:val="multilevel"/>
    <w:tmpl w:val="9B72D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2"/>
    </w:lvlOverride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2"/>
    </w:lvlOverride>
  </w:num>
  <w:num w:numId="7">
    <w:abstractNumId w:val="3"/>
    <w:lvlOverride w:ilvl="0">
      <w:startOverride w:val="3"/>
    </w:lvlOverride>
  </w:num>
  <w:num w:numId="8">
    <w:abstractNumId w:val="3"/>
    <w:lvlOverride w:ilvl="0">
      <w:startOverride w:val="4"/>
    </w:lvlOverride>
  </w:num>
  <w:num w:numId="9">
    <w:abstractNumId w:val="3"/>
    <w:lvlOverride w:ilvl="0">
      <w:startOverride w:val="5"/>
    </w:lvlOverride>
  </w:num>
  <w:num w:numId="10">
    <w:abstractNumId w:val="3"/>
    <w:lvlOverride w:ilvl="0">
      <w:startOverride w:val="6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2"/>
    </w:lvlOverride>
  </w:num>
  <w:num w:numId="13">
    <w:abstractNumId w:val="1"/>
    <w:lvlOverride w:ilvl="0">
      <w:startOverride w:val="3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06C"/>
    <w:rsid w:val="00027985"/>
    <w:rsid w:val="000F0A4F"/>
    <w:rsid w:val="0013079E"/>
    <w:rsid w:val="001A4E0C"/>
    <w:rsid w:val="001A715B"/>
    <w:rsid w:val="001E41FF"/>
    <w:rsid w:val="001F6139"/>
    <w:rsid w:val="001F71C9"/>
    <w:rsid w:val="002278C6"/>
    <w:rsid w:val="0025606C"/>
    <w:rsid w:val="00262E3B"/>
    <w:rsid w:val="002C39D1"/>
    <w:rsid w:val="002D683B"/>
    <w:rsid w:val="003328B0"/>
    <w:rsid w:val="00354B7A"/>
    <w:rsid w:val="00372D56"/>
    <w:rsid w:val="00383890"/>
    <w:rsid w:val="003B3FA0"/>
    <w:rsid w:val="003E1452"/>
    <w:rsid w:val="00492812"/>
    <w:rsid w:val="004C199A"/>
    <w:rsid w:val="005104A8"/>
    <w:rsid w:val="00537C95"/>
    <w:rsid w:val="005425FC"/>
    <w:rsid w:val="00571538"/>
    <w:rsid w:val="005845E8"/>
    <w:rsid w:val="0061001A"/>
    <w:rsid w:val="00673402"/>
    <w:rsid w:val="006E51E3"/>
    <w:rsid w:val="006F2B72"/>
    <w:rsid w:val="00724210"/>
    <w:rsid w:val="0075602A"/>
    <w:rsid w:val="00787712"/>
    <w:rsid w:val="007B4E70"/>
    <w:rsid w:val="007C58FA"/>
    <w:rsid w:val="00837242"/>
    <w:rsid w:val="008754A4"/>
    <w:rsid w:val="008C1ED4"/>
    <w:rsid w:val="008C3B35"/>
    <w:rsid w:val="009051B8"/>
    <w:rsid w:val="00920950"/>
    <w:rsid w:val="0093028E"/>
    <w:rsid w:val="00937535"/>
    <w:rsid w:val="00993276"/>
    <w:rsid w:val="009A3375"/>
    <w:rsid w:val="00A43A00"/>
    <w:rsid w:val="00AA42FF"/>
    <w:rsid w:val="00AA6A30"/>
    <w:rsid w:val="00AB2DF7"/>
    <w:rsid w:val="00B61887"/>
    <w:rsid w:val="00B64006"/>
    <w:rsid w:val="00B76574"/>
    <w:rsid w:val="00B85925"/>
    <w:rsid w:val="00BD398F"/>
    <w:rsid w:val="00C43717"/>
    <w:rsid w:val="00C951D5"/>
    <w:rsid w:val="00D40C57"/>
    <w:rsid w:val="00D74BCA"/>
    <w:rsid w:val="00DC47FA"/>
    <w:rsid w:val="00E064B8"/>
    <w:rsid w:val="00E06EE5"/>
    <w:rsid w:val="00E203F6"/>
    <w:rsid w:val="00E42B67"/>
    <w:rsid w:val="00E87ADB"/>
    <w:rsid w:val="00EC1283"/>
    <w:rsid w:val="00F44323"/>
    <w:rsid w:val="00FA4B44"/>
    <w:rsid w:val="00FA7A40"/>
    <w:rsid w:val="00FB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7F0AD"/>
  <w15:chartTrackingRefBased/>
  <w15:docId w15:val="{159036DF-47D0-48A7-9EC6-A97CDEFE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06C"/>
  </w:style>
  <w:style w:type="paragraph" w:styleId="Heading1">
    <w:name w:val="heading 1"/>
    <w:basedOn w:val="Normal"/>
    <w:next w:val="Normal"/>
    <w:link w:val="Heading1Char"/>
    <w:uiPriority w:val="9"/>
    <w:qFormat/>
    <w:rsid w:val="0025606C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606C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606C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606C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606C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606C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606C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606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606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606C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paragraph" w:styleId="NormalWeb">
    <w:name w:val="Normal (Web)"/>
    <w:basedOn w:val="Normal"/>
    <w:uiPriority w:val="99"/>
    <w:unhideWhenUsed/>
    <w:rsid w:val="0025606C"/>
    <w:pPr>
      <w:spacing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variablesproductname">
    <w:name w:val="variablesproductname"/>
    <w:basedOn w:val="DefaultParagraphFont"/>
    <w:rsid w:val="0025606C"/>
  </w:style>
  <w:style w:type="paragraph" w:customStyle="1" w:styleId="note">
    <w:name w:val="note"/>
    <w:basedOn w:val="Normal"/>
    <w:rsid w:val="0025606C"/>
    <w:pPr>
      <w:spacing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606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5606C"/>
    <w:rPr>
      <w:caps/>
      <w:spacing w:val="15"/>
      <w:shd w:val="clear" w:color="auto" w:fill="DEEAF6" w:themeFill="accent1" w:themeFillTint="33"/>
    </w:rPr>
  </w:style>
  <w:style w:type="character" w:customStyle="1" w:styleId="uicontrol">
    <w:name w:val="uicontrol"/>
    <w:basedOn w:val="DefaultParagraphFont"/>
    <w:rsid w:val="0025606C"/>
  </w:style>
  <w:style w:type="character" w:customStyle="1" w:styleId="Heading3Char">
    <w:name w:val="Heading 3 Char"/>
    <w:basedOn w:val="DefaultParagraphFont"/>
    <w:link w:val="Heading3"/>
    <w:uiPriority w:val="9"/>
    <w:rsid w:val="0025606C"/>
    <w:rPr>
      <w:caps/>
      <w:color w:val="1F4D78" w:themeColor="accent1" w:themeShade="7F"/>
      <w:spacing w:val="15"/>
    </w:rPr>
  </w:style>
  <w:style w:type="character" w:customStyle="1" w:styleId="mcdropdownhead">
    <w:name w:val="mcdropdownhead"/>
    <w:basedOn w:val="DefaultParagraphFont"/>
    <w:rsid w:val="0025606C"/>
  </w:style>
  <w:style w:type="paragraph" w:customStyle="1" w:styleId="Caption1">
    <w:name w:val="Caption1"/>
    <w:basedOn w:val="Normal"/>
    <w:rsid w:val="0025606C"/>
    <w:pPr>
      <w:spacing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606C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606C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606C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606C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606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606C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606C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5606C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606C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606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5606C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25606C"/>
    <w:rPr>
      <w:b/>
      <w:bCs/>
    </w:rPr>
  </w:style>
  <w:style w:type="character" w:styleId="Emphasis">
    <w:name w:val="Emphasis"/>
    <w:uiPriority w:val="20"/>
    <w:qFormat/>
    <w:rsid w:val="0025606C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25606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5606C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5606C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606C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606C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25606C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25606C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25606C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25606C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25606C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606C"/>
    <w:pPr>
      <w:outlineLvl w:val="9"/>
    </w:pPr>
  </w:style>
  <w:style w:type="paragraph" w:styleId="ListParagraph">
    <w:name w:val="List Paragraph"/>
    <w:basedOn w:val="Normal"/>
    <w:uiPriority w:val="34"/>
    <w:qFormat/>
    <w:rsid w:val="002560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2D5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D56"/>
  </w:style>
  <w:style w:type="paragraph" w:styleId="Footer">
    <w:name w:val="footer"/>
    <w:basedOn w:val="Normal"/>
    <w:link w:val="FooterChar"/>
    <w:uiPriority w:val="99"/>
    <w:unhideWhenUsed/>
    <w:rsid w:val="00372D5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D56"/>
  </w:style>
  <w:style w:type="paragraph" w:styleId="BalloonText">
    <w:name w:val="Balloon Text"/>
    <w:basedOn w:val="Normal"/>
    <w:link w:val="BalloonTextChar"/>
    <w:uiPriority w:val="99"/>
    <w:semiHidden/>
    <w:unhideWhenUsed/>
    <w:rsid w:val="0078771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1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62E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5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84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8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69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88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8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90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0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3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9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quity.ucla.edu/public_accountability/bruinx-dashboards" TargetMode="Externa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quity.ucla.edu" TargetMode="External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5360A-589B-4BF1-B262-F5D1FB1BE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510F614A.dotm</Template>
  <TotalTime>144</TotalTime>
  <Pages>8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Straight, Carli</dc:creator>
  <cp:keywords/>
  <dc:description/>
  <cp:lastModifiedBy>Kinsfather, Aaron</cp:lastModifiedBy>
  <cp:revision>5</cp:revision>
  <cp:lastPrinted>2017-01-09T16:40:00Z</cp:lastPrinted>
  <dcterms:created xsi:type="dcterms:W3CDTF">2017-11-28T22:18:00Z</dcterms:created>
  <dcterms:modified xsi:type="dcterms:W3CDTF">2017-11-29T00:44:00Z</dcterms:modified>
</cp:coreProperties>
</file>